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5D1D0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Strateška analiza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201B">
              <w:rPr>
                <w:rFonts w:ascii="Times New Roman" w:hAnsi="Times New Roman"/>
                <w:sz w:val="24"/>
                <w:szCs w:val="24"/>
              </w:rPr>
              <w:t>EUB203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5D1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Želimir Dulčić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Doc. dr. sc. Anita Talaja 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25963" w:rsidP="0052596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Cilj predmeta je osposobiti studente za </w:t>
            </w:r>
            <w:r w:rsidR="005D1D05" w:rsidRPr="005D1D05">
              <w:rPr>
                <w:rFonts w:ascii="Times New Roman" w:hAnsi="Times New Roman"/>
                <w:sz w:val="20"/>
                <w:szCs w:val="20"/>
              </w:rPr>
              <w:t>samostalno korištenje metoda i tehnika strateške analize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D0ED6" w:rsidRPr="001D0ED6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ED6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1D0ED6" w:rsidRPr="001D0ED6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ED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/>
                <w:sz w:val="20"/>
                <w:szCs w:val="20"/>
              </w:rPr>
              <w:t>Razumjeti različite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metod</w:t>
            </w: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i tehnik</w:t>
            </w: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strateške analize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 identificirati njihovu ulogu u </w:t>
            </w:r>
            <w:r w:rsidRPr="001D0ED6">
              <w:rPr>
                <w:rFonts w:ascii="Times New Roman" w:hAnsi="Times New Roman"/>
                <w:sz w:val="20"/>
                <w:szCs w:val="20"/>
              </w:rPr>
              <w:t xml:space="preserve"> procesu strateškog upravljanja poduzećem.</w:t>
            </w:r>
          </w:p>
          <w:p w:rsidR="001D0ED6" w:rsidRPr="001D0ED6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0ED6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5D1D05" w:rsidRPr="005D1D05" w:rsidRDefault="005D1D05" w:rsidP="005D1D0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</w:rPr>
              <w:t xml:space="preserve">1.  </w:t>
            </w:r>
            <w:r w:rsidR="00525963">
              <w:rPr>
                <w:rFonts w:ascii="Times New Roman" w:hAnsi="Times New Roman"/>
                <w:sz w:val="20"/>
                <w:szCs w:val="20"/>
              </w:rPr>
              <w:t xml:space="preserve">Ispitati 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uloge strateške analize u procesima strateškog planiranja, odlučivanja i upravljanja.</w:t>
            </w:r>
          </w:p>
          <w:p w:rsidR="005D1D05" w:rsidRPr="005D1D05" w:rsidRDefault="005D1D05" w:rsidP="005D1D0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</w:rPr>
              <w:t>2. Razlikovati elemente i vrste okoline poduzeća te raz</w:t>
            </w:r>
            <w:r w:rsidR="00525963">
              <w:rPr>
                <w:rFonts w:ascii="Times New Roman" w:hAnsi="Times New Roman"/>
                <w:sz w:val="20"/>
                <w:szCs w:val="20"/>
              </w:rPr>
              <w:t>lučiti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 važnost strateške analize za upravljanje okolinom.</w:t>
            </w:r>
          </w:p>
          <w:p w:rsidR="005D1D05" w:rsidRPr="005D1D05" w:rsidRDefault="005D1D05" w:rsidP="005D1D0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525963">
              <w:rPr>
                <w:rFonts w:ascii="Times New Roman" w:hAnsi="Times New Roman"/>
                <w:sz w:val="20"/>
                <w:szCs w:val="20"/>
              </w:rPr>
              <w:t xml:space="preserve">Usporediti 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alate strateške analize za evaluaciju opće ili socijalne okoline poduzeća, odnosno ETOP profil, PEST analizu, analizu i procjenu ranjivosti te analizu i procjenu tehnologije.</w:t>
            </w:r>
          </w:p>
          <w:p w:rsidR="005D1D05" w:rsidRPr="005D1D05" w:rsidRDefault="005D1D05" w:rsidP="005D1D0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525963">
              <w:rPr>
                <w:rFonts w:ascii="Times New Roman" w:hAnsi="Times New Roman"/>
                <w:sz w:val="20"/>
                <w:szCs w:val="20"/>
              </w:rPr>
              <w:t>Identificirati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 metode skeniranja poslovne okoline</w:t>
            </w:r>
            <w:r w:rsidR="0052596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A610A" w:rsidRPr="00FB46BC" w:rsidRDefault="005D1D05" w:rsidP="0052596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525963">
              <w:rPr>
                <w:rFonts w:ascii="Times New Roman" w:hAnsi="Times New Roman"/>
                <w:sz w:val="20"/>
                <w:szCs w:val="20"/>
              </w:rPr>
              <w:t>Analizirati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 elemente interne okoline poduzeća korištenjem metoda strateške analize. 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835"/>
              <w:gridCol w:w="567"/>
              <w:gridCol w:w="2977"/>
              <w:gridCol w:w="551"/>
            </w:tblGrid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gridSpan w:val="2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28" w:type="dxa"/>
                  <w:gridSpan w:val="2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77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Upoznavanje studenata s konceptom predmeta, literaturom, oblicima provjere znanja, ispitom.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</w:t>
                  </w:r>
                </w:p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minarske nastave. Prezentiranje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zadataka i formiranje timova.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Teorijski okvir, odrednice, ciljevi 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sadržaj strateške analize.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Prikaz temeljnih koncepata vezanih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uz stratešku analizu.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Pojam, uloga i koncept strategije.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Strategija kao način ostvarivanja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ciljeva.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avanje slu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ajeva iz gospodarske</w:t>
                  </w:r>
                </w:p>
                <w:p w:rsidR="002E1615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Klasifikacija strategija prema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različitim kriterijima.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avanje slu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ajeva iz gospodarske</w:t>
                  </w:r>
                </w:p>
                <w:p w:rsidR="002E1615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Razlike između korporacijske i</w:t>
                  </w:r>
                </w:p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poslovne strategije s obzirom na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izvore profita.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avanje slu</w:t>
                  </w:r>
                  <w:r w:rsidRPr="00DE7E41">
                    <w:rPr>
                      <w:rFonts w:ascii="TimesNewRoman" w:hAnsi="TimesNewRoman" w:cs="TimesNewRoman"/>
                      <w:sz w:val="20"/>
                      <w:szCs w:val="20"/>
                      <w:lang w:eastAsia="hr-HR"/>
                    </w:rPr>
                    <w:t>č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ajeva iz gospodarske</w:t>
                  </w:r>
                </w:p>
                <w:p w:rsidR="002E1615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Uloga strategije u ostvarivanju</w:t>
                  </w:r>
                </w:p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profita. Kako poduzeće stječe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profit?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Izučavanje slučajeva iz gospodarske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 kojim poslovima, odnosno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djelatnostima bi poduzeće trebalo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djelovati?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1.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8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Kako bi se poduzeće trebalo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natjecati, odnosno konkurirati?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Gostovanje ljudi iz prakse – prezentacija slučaja, analiza slučaja, diskusija.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Uloga strateške analize u procesu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osmišljavanja strateških opcija.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Prezentacija slučajeva iz prakse. 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E7E41" w:rsidRPr="002E1615" w:rsidTr="00DE7E41">
              <w:tc>
                <w:tcPr>
                  <w:tcW w:w="493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kao okvir za</w:t>
                  </w:r>
                </w:p>
                <w:p w:rsidR="00DE7E41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strateško planiranje, odlučivanje i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upravljanje.</w:t>
                  </w:r>
                </w:p>
              </w:tc>
              <w:tc>
                <w:tcPr>
                  <w:tcW w:w="567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Default="00DE7E41" w:rsidP="00DE7E41">
                  <w:pPr>
                    <w:spacing w:line="240" w:lineRule="auto"/>
                  </w:pPr>
                  <w:r w:rsidRPr="00115464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Prezentacija slučajeva iz prakse. </w:t>
                  </w:r>
                </w:p>
              </w:tc>
              <w:tc>
                <w:tcPr>
                  <w:tcW w:w="551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E7E41" w:rsidRPr="002E1615" w:rsidTr="00DE7E41">
              <w:tc>
                <w:tcPr>
                  <w:tcW w:w="493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:rsidR="00DE7E41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kao polazište za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formiranje strateških alternativa.</w:t>
                  </w:r>
                </w:p>
              </w:tc>
              <w:tc>
                <w:tcPr>
                  <w:tcW w:w="567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E7E41" w:rsidRDefault="00DE7E41" w:rsidP="00DE7E41">
                  <w:pPr>
                    <w:spacing w:line="240" w:lineRule="auto"/>
                  </w:pPr>
                  <w:r w:rsidRPr="00115464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Prezentacija slučajeva iz prakse. </w:t>
                  </w:r>
                </w:p>
              </w:tc>
              <w:tc>
                <w:tcPr>
                  <w:tcW w:w="551" w:type="dxa"/>
                </w:tcPr>
                <w:p w:rsidR="00DE7E41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:rsidR="00DE7E41" w:rsidRPr="00DE7E41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Temeljne faze procesa strateške</w:t>
                  </w:r>
                </w:p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analize okoline.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Gostovanje ljudi iz prakse – prezentacija slučaja, analiza slučaja, diskusija.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opće ili socijalne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okoline.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Gostovanje stručnjaka iz prakse.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poslovne okoline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ili okoline zadatka.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2.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E1615" w:rsidRPr="002E1615" w:rsidTr="00DE7E41">
              <w:tc>
                <w:tcPr>
                  <w:tcW w:w="493" w:type="dxa"/>
                </w:tcPr>
                <w:p w:rsidR="002E1615" w:rsidRPr="002E1615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1615"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7E41">
                    <w:rPr>
                      <w:rFonts w:ascii="Times New Roman" w:hAnsi="Times New Roman"/>
                      <w:sz w:val="20"/>
                      <w:szCs w:val="20"/>
                    </w:rPr>
                    <w:t>Strateška analiza interne okoline.</w:t>
                  </w:r>
                </w:p>
              </w:tc>
              <w:tc>
                <w:tcPr>
                  <w:tcW w:w="567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2E1615" w:rsidRPr="002E1615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Prezentacija alata za provedbu strateške analize – tablice, slike, grafički prikazi.</w:t>
                  </w:r>
                </w:p>
              </w:tc>
              <w:tc>
                <w:tcPr>
                  <w:tcW w:w="551" w:type="dxa"/>
                </w:tcPr>
                <w:p w:rsidR="002E1615" w:rsidRPr="002E1615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5D1D05" w:rsidRDefault="005D1D05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X</w:t>
            </w:r>
            <w:r w:rsidRPr="005D1D0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3A610A" w:rsidRPr="00FB46BC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3A610A" w:rsidRPr="00FB46BC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5D1D05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39E7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B339E7" w:rsidRPr="00FB46BC">
              <w:rPr>
                <w:rFonts w:ascii="Times New Roman" w:hAnsi="Times New Roman"/>
                <w:sz w:val="20"/>
                <w:szCs w:val="20"/>
              </w:rPr>
            </w:r>
            <w:r w:rsidR="00B339E7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B339E7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221FE1" w:rsidRDefault="00221FE1" w:rsidP="0022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Uvjeti za potpis je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70% poha</w:t>
            </w:r>
            <w:r w:rsidRPr="00221FE1">
              <w:rPr>
                <w:rFonts w:ascii="TimesNewRoman" w:hAnsi="TimesNewRoman" w:cs="TimesNewRoman"/>
                <w:sz w:val="20"/>
                <w:szCs w:val="20"/>
                <w:lang w:eastAsia="hr-HR"/>
              </w:rPr>
              <w:t>đ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anja nastave (predavanja i vjež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be). Uvjeti za izlazak na ispit je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potpis. Na</w:t>
            </w:r>
            <w:r w:rsidRPr="00221FE1">
              <w:rPr>
                <w:rFonts w:ascii="TimesNewRoman" w:hAnsi="TimesNewRoman" w:cs="TimesNewRoman"/>
                <w:sz w:val="20"/>
                <w:szCs w:val="20"/>
                <w:lang w:eastAsia="hr-HR"/>
              </w:rPr>
              <w:t>č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in polaganja ispita: pismeni i usmeni.</w:t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221FE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221FE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 ECTS*</w:t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221FE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221FE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221FE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ECTS*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221FE1" w:rsidP="0022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Studenti pišu u toku nastave 2 testa i 1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seminarski rad, koji prezentiraju.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Studenti koji polože oba testa osloba</w:t>
            </w:r>
            <w:r w:rsidRPr="00221FE1">
              <w:rPr>
                <w:rFonts w:ascii="TimesNewRoman" w:hAnsi="TimesNewRoman" w:cs="TimesNewRoman"/>
                <w:sz w:val="20"/>
                <w:szCs w:val="20"/>
                <w:lang w:eastAsia="hr-HR"/>
              </w:rPr>
              <w:t>đ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aju se pismenog dijela ispita.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Položenim testom smatra se test s najmanje 60% to</w:t>
            </w:r>
            <w:r w:rsidRPr="00221FE1">
              <w:rPr>
                <w:rFonts w:ascii="TimesNewRoman" w:hAnsi="TimesNewRoman" w:cs="TimesNewRoman"/>
                <w:sz w:val="20"/>
                <w:szCs w:val="20"/>
                <w:lang w:eastAsia="hr-HR"/>
              </w:rPr>
              <w:t>č</w:t>
            </w:r>
            <w:r w:rsidRPr="00221FE1">
              <w:rPr>
                <w:rFonts w:ascii="Times New Roman" w:hAnsi="Times New Roman"/>
                <w:sz w:val="20"/>
                <w:szCs w:val="20"/>
                <w:lang w:eastAsia="hr-HR"/>
              </w:rPr>
              <w:t>nih odgovora.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Buble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(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redaktor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):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Strate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>š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ki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management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Sinergija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D1D05">
              <w:rPr>
                <w:rFonts w:ascii="Times New Roman" w:hAnsi="Times New Roman"/>
                <w:sz w:val="20"/>
                <w:szCs w:val="20"/>
                <w:lang w:val="de-DE"/>
              </w:rPr>
              <w:t>Zagreb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2E161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1D0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Fleisher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C.</w:t>
            </w:r>
            <w:r w:rsidRPr="005D1D05">
              <w:rPr>
                <w:rFonts w:ascii="Times New Roman" w:hAnsi="Times New Roman"/>
                <w:sz w:val="20"/>
                <w:szCs w:val="20"/>
                <w:lang w:val="en-GB"/>
              </w:rPr>
              <w:t>S., Bensoussan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, B.F.</w:t>
            </w:r>
            <w:r w:rsidRPr="005D1D0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Strategic and Competitive Analysis: Methods and Techniques for Analyzing Business Competition,</w:t>
            </w:r>
            <w:r w:rsidRPr="005D1D0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Prentice Hall, Upper Saddle River, New Jersey,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2E161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D1D05" w:rsidRPr="005D1D05" w:rsidRDefault="005D1D05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Grant, R.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M.: 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 xml:space="preserve">Contemporary Strategy Analysis: Concepts,Techniques, Applications, 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Blackwell Publishers Inc., Malden, Massachusetts, Third edition, 2001.</w:t>
            </w:r>
          </w:p>
          <w:p w:rsidR="005D1D05" w:rsidRPr="00FB46BC" w:rsidRDefault="005D1D05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Ambrosini 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, Johnson 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Scholes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Exploring Techniques of Analysis and Evaluation in Strategic Management, 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Prentice Hall Europe, London, 1998.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39E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C4D8B"/>
    <w:multiLevelType w:val="hybridMultilevel"/>
    <w:tmpl w:val="595A23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E3ADB"/>
    <w:rsid w:val="000F2B59"/>
    <w:rsid w:val="001023E5"/>
    <w:rsid w:val="001D0ED6"/>
    <w:rsid w:val="00214016"/>
    <w:rsid w:val="00221FE1"/>
    <w:rsid w:val="002A6E50"/>
    <w:rsid w:val="002E1615"/>
    <w:rsid w:val="00360B1A"/>
    <w:rsid w:val="003A610A"/>
    <w:rsid w:val="003C11DA"/>
    <w:rsid w:val="00525963"/>
    <w:rsid w:val="005D1D05"/>
    <w:rsid w:val="006508AC"/>
    <w:rsid w:val="00664F78"/>
    <w:rsid w:val="00922086"/>
    <w:rsid w:val="00975C88"/>
    <w:rsid w:val="009D3D28"/>
    <w:rsid w:val="00AE72F3"/>
    <w:rsid w:val="00B339E7"/>
    <w:rsid w:val="00C0582B"/>
    <w:rsid w:val="00C94FDA"/>
    <w:rsid w:val="00DE7E41"/>
    <w:rsid w:val="00EA23E3"/>
    <w:rsid w:val="00F645A6"/>
    <w:rsid w:val="00F87285"/>
    <w:rsid w:val="00FB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2E1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2E1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2014-10-06T12:20:00Z</cp:lastPrinted>
  <dcterms:created xsi:type="dcterms:W3CDTF">2017-11-15T10:10:00Z</dcterms:created>
  <dcterms:modified xsi:type="dcterms:W3CDTF">2017-11-15T10:10:00Z</dcterms:modified>
</cp:coreProperties>
</file>